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4845D" w14:textId="77777777" w:rsidR="00A95A43" w:rsidRDefault="00A95A43">
      <w:pPr>
        <w:pStyle w:val="Heading1"/>
        <w:rPr>
          <w:color w:val="EA751A"/>
        </w:rPr>
      </w:pPr>
      <w:bookmarkStart w:id="0" w:name="_GoBack"/>
      <w:bookmarkEnd w:id="0"/>
    </w:p>
    <w:p w14:paraId="6956A3B2" w14:textId="77777777" w:rsidR="00A95A43" w:rsidRDefault="00A95A43">
      <w:pPr>
        <w:pStyle w:val="Heading1"/>
        <w:rPr>
          <w:color w:val="EA751A"/>
        </w:rPr>
      </w:pPr>
    </w:p>
    <w:p w14:paraId="3BD2E18B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Call to order</w:t>
      </w:r>
    </w:p>
    <w:p w14:paraId="25220568" w14:textId="1CD2B2A9" w:rsidR="00847490" w:rsidRDefault="00905F1A">
      <w:r>
        <w:t>A meeting of</w:t>
      </w:r>
      <w:r w:rsidR="000570D5">
        <w:t xml:space="preserve"> the GO Team for</w:t>
      </w:r>
      <w:r>
        <w:t xml:space="preserve"> </w:t>
      </w:r>
      <w:r w:rsidR="00847490" w:rsidRPr="00847490">
        <w:t xml:space="preserve">Sarah Smith Elementary </w:t>
      </w:r>
      <w:r>
        <w:t xml:space="preserve">was held at </w:t>
      </w:r>
      <w:r w:rsidR="00847490" w:rsidRPr="00847490">
        <w:t>the IC Media Center</w:t>
      </w:r>
      <w:r>
        <w:t xml:space="preserve"> on </w:t>
      </w:r>
      <w:r w:rsidR="007F76E5">
        <w:t>October 02</w:t>
      </w:r>
      <w:r w:rsidR="00847490" w:rsidRPr="00847490">
        <w:t>, 2017</w:t>
      </w:r>
      <w:r>
        <w:t>.</w:t>
      </w:r>
      <w:r w:rsidR="00847490">
        <w:t xml:space="preserve">  The meeting was called t</w:t>
      </w:r>
      <w:r w:rsidR="004A7A51">
        <w:t>o order by Elizabeth Cox at 3:15</w:t>
      </w:r>
      <w:r w:rsidR="00847490">
        <w:t>pm.</w:t>
      </w:r>
    </w:p>
    <w:p w14:paraId="7EBF8991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Attendees</w:t>
      </w:r>
    </w:p>
    <w:p w14:paraId="150D68A7" w14:textId="5DB81507" w:rsidR="00F40F66" w:rsidRDefault="00905F1A">
      <w:r>
        <w:t>Attendees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03"/>
        <w:gridCol w:w="2503"/>
      </w:tblGrid>
      <w:tr w:rsidR="00847490" w14:paraId="2B35E83F" w14:textId="77777777" w:rsidTr="00847490">
        <w:tc>
          <w:tcPr>
            <w:tcW w:w="2532" w:type="dxa"/>
          </w:tcPr>
          <w:p w14:paraId="2BF1B8F7" w14:textId="77777777" w:rsidR="00847490" w:rsidRDefault="00847490"/>
          <w:p w14:paraId="1974B74D" w14:textId="1249954F" w:rsidR="00A95A43" w:rsidRDefault="00847490">
            <w:r>
              <w:t>Michael Forehand</w:t>
            </w:r>
          </w:p>
        </w:tc>
        <w:tc>
          <w:tcPr>
            <w:tcW w:w="2532" w:type="dxa"/>
          </w:tcPr>
          <w:p w14:paraId="07B32A1B" w14:textId="77777777" w:rsidR="00847490" w:rsidRDefault="00847490"/>
          <w:p w14:paraId="2DA8CE07" w14:textId="7F62F478" w:rsidR="00847490" w:rsidRDefault="00847490">
            <w:r>
              <w:t>Elizabeth Cox</w:t>
            </w:r>
          </w:p>
        </w:tc>
        <w:tc>
          <w:tcPr>
            <w:tcW w:w="2503" w:type="dxa"/>
          </w:tcPr>
          <w:p w14:paraId="3854C0B9" w14:textId="77777777" w:rsidR="00A95A43" w:rsidRDefault="00A95A43"/>
          <w:p w14:paraId="3FF4C034" w14:textId="7750AAAC" w:rsidR="00847490" w:rsidRDefault="00787EE0">
            <w:r>
              <w:t>Jana Thomas</w:t>
            </w:r>
          </w:p>
        </w:tc>
        <w:tc>
          <w:tcPr>
            <w:tcW w:w="2503" w:type="dxa"/>
          </w:tcPr>
          <w:p w14:paraId="09F74FE6" w14:textId="77777777" w:rsidR="00A95A43" w:rsidRDefault="00A95A43"/>
          <w:p w14:paraId="2B7E66AE" w14:textId="6FC0DE7A" w:rsidR="00847490" w:rsidRDefault="00847490">
            <w:r>
              <w:t xml:space="preserve">Robert </w:t>
            </w:r>
            <w:proofErr w:type="spellStart"/>
            <w:r>
              <w:t>Sarkissian</w:t>
            </w:r>
            <w:proofErr w:type="spellEnd"/>
          </w:p>
        </w:tc>
      </w:tr>
      <w:tr w:rsidR="00847490" w14:paraId="7387B5C2" w14:textId="77777777" w:rsidTr="00847490">
        <w:trPr>
          <w:trHeight w:val="539"/>
        </w:trPr>
        <w:tc>
          <w:tcPr>
            <w:tcW w:w="2532" w:type="dxa"/>
          </w:tcPr>
          <w:p w14:paraId="3A45D16F" w14:textId="77777777" w:rsidR="00847490" w:rsidRDefault="00847490" w:rsidP="00F4587D"/>
          <w:p w14:paraId="23805948" w14:textId="6EF5C12F" w:rsidR="00847490" w:rsidRDefault="00787EE0" w:rsidP="00F4587D">
            <w:r>
              <w:t>Christina Barnette</w:t>
            </w:r>
          </w:p>
        </w:tc>
        <w:tc>
          <w:tcPr>
            <w:tcW w:w="2532" w:type="dxa"/>
          </w:tcPr>
          <w:p w14:paraId="5DCD447F" w14:textId="77777777" w:rsidR="00847490" w:rsidRDefault="00847490" w:rsidP="00F4587D"/>
          <w:p w14:paraId="0DEDDD5A" w14:textId="26C9B2FA" w:rsidR="00847490" w:rsidRDefault="00847490" w:rsidP="00F4587D">
            <w:r>
              <w:t>Laura Troup</w:t>
            </w:r>
          </w:p>
        </w:tc>
        <w:tc>
          <w:tcPr>
            <w:tcW w:w="2503" w:type="dxa"/>
          </w:tcPr>
          <w:p w14:paraId="22E3D772" w14:textId="77777777" w:rsidR="00847490" w:rsidRDefault="00847490" w:rsidP="00F4587D"/>
          <w:p w14:paraId="79517007" w14:textId="19CCF3DA" w:rsidR="00847490" w:rsidRDefault="00847490" w:rsidP="00F4587D">
            <w:r>
              <w:t>Sherry Riley</w:t>
            </w:r>
          </w:p>
        </w:tc>
        <w:tc>
          <w:tcPr>
            <w:tcW w:w="2503" w:type="dxa"/>
          </w:tcPr>
          <w:p w14:paraId="66B3B7F4" w14:textId="77777777" w:rsidR="00847490" w:rsidRDefault="00847490" w:rsidP="00F4587D"/>
          <w:p w14:paraId="4443AE6F" w14:textId="17A4E99A" w:rsidR="00847490" w:rsidRDefault="00847490" w:rsidP="00F4587D">
            <w:r>
              <w:t>Chiesa Carter</w:t>
            </w:r>
          </w:p>
        </w:tc>
      </w:tr>
      <w:tr w:rsidR="00847490" w14:paraId="5C7BB5BF" w14:textId="77777777" w:rsidTr="00847490">
        <w:trPr>
          <w:trHeight w:val="539"/>
        </w:trPr>
        <w:tc>
          <w:tcPr>
            <w:tcW w:w="2532" w:type="dxa"/>
          </w:tcPr>
          <w:p w14:paraId="4E1B73DB" w14:textId="77777777" w:rsidR="00A95A43" w:rsidRDefault="00A95A43"/>
          <w:p w14:paraId="0E387087" w14:textId="3D79A6E9" w:rsidR="00A95A43" w:rsidRDefault="00A95A43"/>
        </w:tc>
        <w:tc>
          <w:tcPr>
            <w:tcW w:w="2532" w:type="dxa"/>
          </w:tcPr>
          <w:p w14:paraId="2641A7F6" w14:textId="77777777" w:rsidR="00A95A43" w:rsidRDefault="00A95A43"/>
        </w:tc>
        <w:tc>
          <w:tcPr>
            <w:tcW w:w="2503" w:type="dxa"/>
          </w:tcPr>
          <w:p w14:paraId="3FD555B2" w14:textId="77777777" w:rsidR="00A95A43" w:rsidRDefault="00A95A43"/>
        </w:tc>
        <w:tc>
          <w:tcPr>
            <w:tcW w:w="2503" w:type="dxa"/>
          </w:tcPr>
          <w:p w14:paraId="76455285" w14:textId="77777777" w:rsidR="00A95A43" w:rsidRDefault="00A95A43"/>
        </w:tc>
      </w:tr>
    </w:tbl>
    <w:p w14:paraId="10F83CED" w14:textId="77777777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Members not in attendance</w:t>
      </w:r>
    </w:p>
    <w:p w14:paraId="1E461017" w14:textId="59F4185A" w:rsidR="00F40F66" w:rsidRDefault="00905F1A">
      <w:r>
        <w:t>Members not in attendance included</w:t>
      </w:r>
      <w:r w:rsidR="00847490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7"/>
        <w:gridCol w:w="2511"/>
        <w:gridCol w:w="2511"/>
        <w:gridCol w:w="2511"/>
      </w:tblGrid>
      <w:tr w:rsidR="000570D5" w14:paraId="358E74AB" w14:textId="77777777" w:rsidTr="00645178">
        <w:tc>
          <w:tcPr>
            <w:tcW w:w="2574" w:type="dxa"/>
          </w:tcPr>
          <w:p w14:paraId="00E3FA7B" w14:textId="7F050418" w:rsidR="000570D5" w:rsidRDefault="007F76E5" w:rsidP="00645178">
            <w:proofErr w:type="spellStart"/>
            <w:r>
              <w:t>Alsfonso</w:t>
            </w:r>
            <w:proofErr w:type="spellEnd"/>
            <w:r>
              <w:t xml:space="preserve"> Champion</w:t>
            </w:r>
          </w:p>
          <w:p w14:paraId="450CF608" w14:textId="77777777" w:rsidR="000570D5" w:rsidRDefault="000570D5" w:rsidP="00645178"/>
        </w:tc>
        <w:tc>
          <w:tcPr>
            <w:tcW w:w="2574" w:type="dxa"/>
          </w:tcPr>
          <w:p w14:paraId="1D477756" w14:textId="77777777" w:rsidR="000570D5" w:rsidRDefault="000570D5" w:rsidP="00645178"/>
        </w:tc>
        <w:tc>
          <w:tcPr>
            <w:tcW w:w="2574" w:type="dxa"/>
          </w:tcPr>
          <w:p w14:paraId="59B9E8CB" w14:textId="77777777" w:rsidR="000570D5" w:rsidRDefault="000570D5" w:rsidP="00645178"/>
        </w:tc>
        <w:tc>
          <w:tcPr>
            <w:tcW w:w="2574" w:type="dxa"/>
          </w:tcPr>
          <w:p w14:paraId="4C24A9AF" w14:textId="77777777" w:rsidR="000570D5" w:rsidRDefault="000570D5" w:rsidP="00645178"/>
        </w:tc>
      </w:tr>
      <w:tr w:rsidR="000570D5" w14:paraId="022436A9" w14:textId="77777777" w:rsidTr="00645178">
        <w:tc>
          <w:tcPr>
            <w:tcW w:w="2574" w:type="dxa"/>
          </w:tcPr>
          <w:p w14:paraId="351E92A6" w14:textId="77777777" w:rsidR="000570D5" w:rsidRDefault="000570D5" w:rsidP="00645178"/>
          <w:p w14:paraId="70ECAB91" w14:textId="77777777" w:rsidR="000570D5" w:rsidRDefault="000570D5" w:rsidP="00645178"/>
        </w:tc>
        <w:tc>
          <w:tcPr>
            <w:tcW w:w="2574" w:type="dxa"/>
          </w:tcPr>
          <w:p w14:paraId="427EBB88" w14:textId="77777777" w:rsidR="000570D5" w:rsidRDefault="000570D5" w:rsidP="00645178"/>
        </w:tc>
        <w:tc>
          <w:tcPr>
            <w:tcW w:w="2574" w:type="dxa"/>
          </w:tcPr>
          <w:p w14:paraId="12ED32F1" w14:textId="77777777" w:rsidR="000570D5" w:rsidRDefault="000570D5" w:rsidP="00645178"/>
        </w:tc>
        <w:tc>
          <w:tcPr>
            <w:tcW w:w="2574" w:type="dxa"/>
          </w:tcPr>
          <w:p w14:paraId="30C7F58F" w14:textId="77777777" w:rsidR="000570D5" w:rsidRDefault="000570D5" w:rsidP="00645178"/>
        </w:tc>
      </w:tr>
    </w:tbl>
    <w:p w14:paraId="42519E5A" w14:textId="77777777" w:rsidR="0011650A" w:rsidRDefault="0011650A">
      <w:pPr>
        <w:pStyle w:val="Heading1"/>
        <w:rPr>
          <w:color w:val="auto"/>
          <w:sz w:val="22"/>
        </w:rPr>
      </w:pPr>
      <w:r w:rsidRPr="0011650A">
        <w:rPr>
          <w:color w:val="auto"/>
          <w:sz w:val="22"/>
        </w:rPr>
        <w:t>Is there are quorum present?  Circle</w:t>
      </w:r>
      <w:r>
        <w:rPr>
          <w:color w:val="auto"/>
          <w:sz w:val="22"/>
        </w:rPr>
        <w:t xml:space="preserve"> or highlight   </w:t>
      </w:r>
      <w:r w:rsidRPr="00847490">
        <w:rPr>
          <w:color w:val="auto"/>
          <w:sz w:val="22"/>
          <w:highlight w:val="yellow"/>
        </w:rPr>
        <w:t>Yes</w:t>
      </w:r>
      <w:r w:rsidRPr="0011650A">
        <w:rPr>
          <w:color w:val="auto"/>
          <w:sz w:val="22"/>
        </w:rPr>
        <w:t xml:space="preserve"> </w:t>
      </w:r>
      <w:r>
        <w:rPr>
          <w:color w:val="auto"/>
          <w:sz w:val="22"/>
        </w:rPr>
        <w:t xml:space="preserve">  </w:t>
      </w:r>
      <w:r w:rsidRPr="0011650A">
        <w:rPr>
          <w:color w:val="auto"/>
          <w:sz w:val="22"/>
        </w:rPr>
        <w:t xml:space="preserve">or </w:t>
      </w:r>
      <w:r>
        <w:rPr>
          <w:color w:val="auto"/>
          <w:sz w:val="22"/>
        </w:rPr>
        <w:t xml:space="preserve">  N</w:t>
      </w:r>
      <w:r w:rsidRPr="0011650A">
        <w:rPr>
          <w:color w:val="auto"/>
          <w:sz w:val="22"/>
        </w:rPr>
        <w:t>o</w:t>
      </w:r>
    </w:p>
    <w:p w14:paraId="5034BBF0" w14:textId="77777777" w:rsidR="0011650A" w:rsidRDefault="0011650A" w:rsidP="0011650A">
      <w:pPr>
        <w:pStyle w:val="Heading1"/>
        <w:rPr>
          <w:color w:val="EA751A"/>
        </w:rPr>
      </w:pPr>
    </w:p>
    <w:p w14:paraId="121ABD7B" w14:textId="5A0D8CCD" w:rsidR="0011650A" w:rsidRDefault="00DB3FF8" w:rsidP="0011650A">
      <w:pPr>
        <w:pStyle w:val="Heading1"/>
        <w:rPr>
          <w:color w:val="EA751A"/>
        </w:rPr>
      </w:pPr>
      <w:r>
        <w:rPr>
          <w:color w:val="EA751A"/>
        </w:rPr>
        <w:t>Approve Meeting Agenda and Previous</w:t>
      </w:r>
      <w:r w:rsidR="0011650A">
        <w:rPr>
          <w:color w:val="EA751A"/>
        </w:rPr>
        <w:t xml:space="preserve"> Minutes</w:t>
      </w:r>
    </w:p>
    <w:p w14:paraId="7E9DDC75" w14:textId="77777777" w:rsidR="00DB3FF8" w:rsidRDefault="00DB3FF8" w:rsidP="00DB3FF8"/>
    <w:p w14:paraId="7351FCAA" w14:textId="77777777" w:rsidR="0011650A" w:rsidRDefault="0011650A" w:rsidP="0011650A">
      <w:r>
        <w:t xml:space="preserve">Minutes approved?    Circle or highlight   </w:t>
      </w:r>
      <w:r w:rsidRPr="00847490">
        <w:rPr>
          <w:highlight w:val="yellow"/>
        </w:rPr>
        <w:t>Yes</w:t>
      </w:r>
      <w:r>
        <w:t xml:space="preserve">   or   No</w:t>
      </w:r>
    </w:p>
    <w:p w14:paraId="545C02C2" w14:textId="2957F726" w:rsidR="00847490" w:rsidRPr="0011650A" w:rsidRDefault="0053020A" w:rsidP="0011650A">
      <w:r>
        <w:t xml:space="preserve">Robert </w:t>
      </w:r>
      <w:proofErr w:type="spellStart"/>
      <w:r>
        <w:t>Sarkissian</w:t>
      </w:r>
      <w:proofErr w:type="spellEnd"/>
      <w:r w:rsidR="00847490">
        <w:t xml:space="preserve"> moved and </w:t>
      </w:r>
      <w:proofErr w:type="spellStart"/>
      <w:r>
        <w:t>Cheisa</w:t>
      </w:r>
      <w:proofErr w:type="spellEnd"/>
      <w:r>
        <w:t xml:space="preserve"> Carter</w:t>
      </w:r>
      <w:r w:rsidR="00847490">
        <w:t xml:space="preserve"> seconded to approve the minutes of the August GO Team meeting.  The minutes were unanimously approved.</w:t>
      </w:r>
    </w:p>
    <w:p w14:paraId="2B56F3AE" w14:textId="77777777" w:rsidR="0011650A" w:rsidRDefault="0011650A" w:rsidP="0011650A"/>
    <w:p w14:paraId="41CF1FAB" w14:textId="77777777" w:rsidR="0011650A" w:rsidRDefault="0011650A" w:rsidP="0011650A"/>
    <w:p w14:paraId="41FECB92" w14:textId="77777777" w:rsidR="0011650A" w:rsidRDefault="0011650A" w:rsidP="0011650A"/>
    <w:p w14:paraId="66D481D2" w14:textId="77777777" w:rsidR="0011650A" w:rsidRDefault="0011650A" w:rsidP="0011650A"/>
    <w:p w14:paraId="018530B5" w14:textId="77777777" w:rsidR="0011650A" w:rsidRDefault="0011650A" w:rsidP="0011650A"/>
    <w:p w14:paraId="6DAA33F1" w14:textId="77777777" w:rsidR="0011650A" w:rsidRDefault="0011650A" w:rsidP="0011650A"/>
    <w:p w14:paraId="2EB14705" w14:textId="77777777" w:rsidR="0053020A" w:rsidRDefault="0053020A" w:rsidP="0011650A"/>
    <w:p w14:paraId="61FE58F7" w14:textId="77777777" w:rsidR="0053020A" w:rsidRDefault="0053020A" w:rsidP="0011650A"/>
    <w:p w14:paraId="75A7E6E0" w14:textId="77777777" w:rsidR="0053020A" w:rsidRDefault="0053020A" w:rsidP="0011650A"/>
    <w:p w14:paraId="0C378025" w14:textId="09A8BF43" w:rsidR="00DB3FF8" w:rsidRDefault="00417899" w:rsidP="00DB3FF8">
      <w:pPr>
        <w:pStyle w:val="Heading1"/>
        <w:rPr>
          <w:color w:val="EA751A"/>
        </w:rPr>
      </w:pPr>
      <w:r>
        <w:rPr>
          <w:color w:val="EA751A"/>
        </w:rPr>
        <w:t>Discussion/Information/</w:t>
      </w:r>
      <w:r w:rsidR="00DB3FF8">
        <w:rPr>
          <w:color w:val="EA751A"/>
        </w:rPr>
        <w:t xml:space="preserve">Action Items </w:t>
      </w:r>
    </w:p>
    <w:p w14:paraId="3AAE931C" w14:textId="529CDF39" w:rsidR="00417899" w:rsidRDefault="004E64E4" w:rsidP="00417899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Blue Heron Nature Reserve</w:t>
      </w:r>
      <w:r>
        <w:rPr>
          <w:u w:val="single"/>
        </w:rPr>
        <w:t xml:space="preserve"> (BHRN)</w:t>
      </w:r>
      <w:r>
        <w:t xml:space="preserve">: </w:t>
      </w:r>
      <w:r w:rsidR="004A7A51">
        <w:t xml:space="preserve">Kevin </w:t>
      </w:r>
      <w:proofErr w:type="spellStart"/>
      <w:r w:rsidR="004A7A51">
        <w:t>McChuley</w:t>
      </w:r>
      <w:proofErr w:type="spellEnd"/>
      <w:r w:rsidR="004A7A51">
        <w:t xml:space="preserve">, Connie York and Amy </w:t>
      </w:r>
      <w:proofErr w:type="spellStart"/>
      <w:r w:rsidR="004A7A51">
        <w:t>Zvonar</w:t>
      </w:r>
      <w:proofErr w:type="spellEnd"/>
      <w:r w:rsidR="004A7A51">
        <w:t xml:space="preserve"> presented o</w:t>
      </w:r>
      <w:r w:rsidR="00303957">
        <w:t>pportunities to partner with</w:t>
      </w:r>
      <w:r w:rsidR="004A7A51">
        <w:t xml:space="preserve"> </w:t>
      </w:r>
      <w:r w:rsidR="001D6170">
        <w:t>B</w:t>
      </w:r>
      <w:r>
        <w:t>HRN</w:t>
      </w:r>
      <w:r w:rsidR="0053020A">
        <w:t>.</w:t>
      </w:r>
      <w:r w:rsidR="00F26E30">
        <w:t xml:space="preserve">  </w:t>
      </w:r>
      <w:r>
        <w:t>They</w:t>
      </w:r>
      <w:r w:rsidR="001C615A">
        <w:t xml:space="preserve"> p</w:t>
      </w:r>
      <w:r w:rsidR="00F619A7">
        <w:t>lan</w:t>
      </w:r>
      <w:r w:rsidR="00F26E30">
        <w:t xml:space="preserve"> to connect the </w:t>
      </w:r>
      <w:r w:rsidR="001D6170">
        <w:t xml:space="preserve">nature </w:t>
      </w:r>
      <w:r w:rsidR="00F26E30">
        <w:t xml:space="preserve">trail </w:t>
      </w:r>
      <w:r w:rsidR="00303957">
        <w:t xml:space="preserve">from </w:t>
      </w:r>
      <w:r>
        <w:t>BHRN</w:t>
      </w:r>
      <w:r w:rsidR="001C615A">
        <w:t xml:space="preserve"> on Roswell Rd </w:t>
      </w:r>
      <w:r w:rsidR="00F26E30">
        <w:t>to the P</w:t>
      </w:r>
      <w:r w:rsidR="001C615A">
        <w:t xml:space="preserve">rimary </w:t>
      </w:r>
      <w:r w:rsidR="00F26E30">
        <w:t>C</w:t>
      </w:r>
      <w:r w:rsidR="001C615A">
        <w:t>ampus</w:t>
      </w:r>
      <w:r w:rsidR="00F619A7">
        <w:t>.</w:t>
      </w:r>
      <w:r w:rsidR="001C615A">
        <w:t xml:space="preserve">  </w:t>
      </w:r>
      <w:r>
        <w:t>BHRN</w:t>
      </w:r>
      <w:r w:rsidR="001C615A">
        <w:t xml:space="preserve"> </w:t>
      </w:r>
      <w:r w:rsidR="00101A87">
        <w:t>currently partners</w:t>
      </w:r>
      <w:r w:rsidR="001C615A">
        <w:t xml:space="preserve"> with the </w:t>
      </w:r>
      <w:proofErr w:type="gramStart"/>
      <w:r w:rsidR="001C615A">
        <w:t>second grade</w:t>
      </w:r>
      <w:proofErr w:type="gramEnd"/>
      <w:r w:rsidR="001C615A">
        <w:t xml:space="preserve"> team </w:t>
      </w:r>
      <w:r w:rsidR="00101A87">
        <w:t>and visits the</w:t>
      </w:r>
      <w:r w:rsidR="00F965C4">
        <w:t>ir</w:t>
      </w:r>
      <w:r w:rsidR="00101A87">
        <w:t xml:space="preserve"> classroom</w:t>
      </w:r>
      <w:r w:rsidR="00F965C4">
        <w:t>s</w:t>
      </w:r>
      <w:r w:rsidR="00101A87">
        <w:t xml:space="preserve"> a couple of </w:t>
      </w:r>
      <w:r w:rsidR="00F965C4">
        <w:t>times</w:t>
      </w:r>
      <w:r w:rsidR="00101A87">
        <w:t xml:space="preserve"> each year </w:t>
      </w:r>
      <w:r w:rsidR="001C615A">
        <w:t xml:space="preserve">to enhance the life sciences curriculum.  Last year they </w:t>
      </w:r>
      <w:r w:rsidR="00F965C4">
        <w:t xml:space="preserve">also </w:t>
      </w:r>
      <w:r w:rsidR="001C615A">
        <w:t>partnered with the</w:t>
      </w:r>
      <w:r>
        <w:t xml:space="preserve"> g</w:t>
      </w:r>
      <w:r w:rsidR="001C615A">
        <w:t xml:space="preserve">ifted </w:t>
      </w:r>
      <w:r w:rsidR="00F965C4">
        <w:t xml:space="preserve">teachers </w:t>
      </w:r>
      <w:r w:rsidR="001C615A">
        <w:t>and taught a beaver program</w:t>
      </w:r>
      <w:r w:rsidR="00843824">
        <w:t xml:space="preserve"> as part of the wetlands curriculum.</w:t>
      </w:r>
      <w:r w:rsidR="001C615A">
        <w:t xml:space="preserve">  </w:t>
      </w:r>
      <w:r>
        <w:t>BHRN</w:t>
      </w:r>
      <w:r w:rsidR="001C615A">
        <w:t xml:space="preserve"> would like to expand these program</w:t>
      </w:r>
      <w:r>
        <w:t>s</w:t>
      </w:r>
      <w:r w:rsidR="001C615A">
        <w:t xml:space="preserve"> to more grades and create a </w:t>
      </w:r>
      <w:proofErr w:type="spellStart"/>
      <w:r w:rsidR="001C615A">
        <w:t>stong</w:t>
      </w:r>
      <w:r>
        <w:t>er</w:t>
      </w:r>
      <w:proofErr w:type="spellEnd"/>
      <w:r w:rsidR="001C615A">
        <w:t xml:space="preserve"> relationship with Sarah Smith.</w:t>
      </w:r>
      <w:r w:rsidR="009B70E4">
        <w:t xml:space="preserve">  </w:t>
      </w:r>
      <w:r>
        <w:t>BHRN proposed coming</w:t>
      </w:r>
      <w:r w:rsidR="009B70E4">
        <w:t xml:space="preserve"> to our school ($45 per class/instructor), offer</w:t>
      </w:r>
      <w:r w:rsidR="00F965C4">
        <w:t>ing</w:t>
      </w:r>
      <w:r w:rsidR="009B70E4">
        <w:t xml:space="preserve"> field trips </w:t>
      </w:r>
      <w:r w:rsidR="00F965C4">
        <w:t xml:space="preserve">to BHRN </w:t>
      </w:r>
      <w:r w:rsidR="009B70E4">
        <w:t xml:space="preserve">($10/child) or </w:t>
      </w:r>
      <w:r w:rsidR="00F965C4">
        <w:t>participating in</w:t>
      </w:r>
      <w:r w:rsidR="009B70E4">
        <w:t xml:space="preserve"> Smith After School</w:t>
      </w:r>
      <w:r w:rsidR="00F965C4">
        <w:t xml:space="preserve"> extracurricular program offerings</w:t>
      </w:r>
      <w:r w:rsidR="009B70E4">
        <w:t>.</w:t>
      </w:r>
      <w:r w:rsidR="00366B66">
        <w:t xml:space="preserve"> </w:t>
      </w:r>
      <w:r w:rsidR="00843824">
        <w:t xml:space="preserve"> BHRN is hosting a tree d</w:t>
      </w:r>
      <w:r w:rsidR="00366B66">
        <w:t xml:space="preserve">ecorating </w:t>
      </w:r>
      <w:r w:rsidR="00843824">
        <w:t>c</w:t>
      </w:r>
      <w:r w:rsidR="00366B66">
        <w:t xml:space="preserve">ontest </w:t>
      </w:r>
      <w:r w:rsidR="00843824">
        <w:t xml:space="preserve">on </w:t>
      </w:r>
      <w:r w:rsidR="00366B66">
        <w:t>December 9</w:t>
      </w:r>
      <w:r w:rsidR="00366B66" w:rsidRPr="00366B66">
        <w:rPr>
          <w:vertAlign w:val="superscript"/>
        </w:rPr>
        <w:t>th</w:t>
      </w:r>
      <w:r w:rsidR="00843824">
        <w:t xml:space="preserve"> and e</w:t>
      </w:r>
      <w:r w:rsidR="00366B66">
        <w:t xml:space="preserve">ntries will be accepted through the end of November. </w:t>
      </w:r>
    </w:p>
    <w:p w14:paraId="19B2B3A9" w14:textId="77777777" w:rsidR="00366B66" w:rsidRDefault="00366B66" w:rsidP="00366B66">
      <w:pPr>
        <w:pStyle w:val="ListParagraph"/>
        <w:ind w:left="1080"/>
      </w:pPr>
    </w:p>
    <w:p w14:paraId="4D38DE3D" w14:textId="17C46E77" w:rsidR="00366B66" w:rsidRDefault="00366B66" w:rsidP="00417899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Chairperson Update:</w:t>
      </w:r>
      <w:r>
        <w:t xml:space="preserve">  </w:t>
      </w:r>
      <w:r w:rsidR="00D67876">
        <w:t>Elizabeth Cox will represent our GO Team in the</w:t>
      </w:r>
      <w:r w:rsidR="001009BF">
        <w:t xml:space="preserve"> </w:t>
      </w:r>
      <w:r>
        <w:t>APS GO Team</w:t>
      </w:r>
      <w:r w:rsidR="00BD3BEB">
        <w:t xml:space="preserve"> </w:t>
      </w:r>
      <w:r w:rsidR="00D67876">
        <w:t>Facebook working group</w:t>
      </w:r>
      <w:r w:rsidR="00BD3BEB">
        <w:t>.  This Wednesday she will attend</w:t>
      </w:r>
      <w:r w:rsidR="00EE1DE3">
        <w:t xml:space="preserve"> the </w:t>
      </w:r>
      <w:r>
        <w:t xml:space="preserve">school-based solutions training.  </w:t>
      </w:r>
      <w:r w:rsidR="001009BF">
        <w:t>El</w:t>
      </w:r>
      <w:r w:rsidR="00BD3BEB">
        <w:t xml:space="preserve">izabeth will send </w:t>
      </w:r>
      <w:r w:rsidR="00D67876">
        <w:t xml:space="preserve">the </w:t>
      </w:r>
      <w:r w:rsidR="00F965C4">
        <w:t xml:space="preserve">GO Team </w:t>
      </w:r>
      <w:r w:rsidR="00BD3BEB">
        <w:t xml:space="preserve">a link to </w:t>
      </w:r>
      <w:r w:rsidR="00F965C4">
        <w:t xml:space="preserve">2 required trainings.  All members need to </w:t>
      </w:r>
      <w:r>
        <w:t>complete</w:t>
      </w:r>
      <w:r w:rsidR="00F965C4">
        <w:t xml:space="preserve"> these trainings</w:t>
      </w:r>
      <w:r w:rsidR="00641F4C">
        <w:t xml:space="preserve"> by </w:t>
      </w:r>
      <w:r w:rsidR="00F965C4">
        <w:t xml:space="preserve">our </w:t>
      </w:r>
      <w:r w:rsidR="00641F4C">
        <w:t>next meeting</w:t>
      </w:r>
      <w:r>
        <w:t xml:space="preserve">. Elizabeth will also attend the regular steering committee meetings with the PTA, SSEF and Dr. Forehand.  </w:t>
      </w:r>
      <w:r w:rsidR="00F965C4">
        <w:t xml:space="preserve">We discussed hosting </w:t>
      </w:r>
      <w:r>
        <w:t xml:space="preserve">a GO Team coffee chat with no more than three </w:t>
      </w:r>
      <w:r w:rsidR="00F965C4">
        <w:t xml:space="preserve">GO Team </w:t>
      </w:r>
      <w:r>
        <w:t>members</w:t>
      </w:r>
      <w:r w:rsidR="00F965C4">
        <w:t xml:space="preserve"> present</w:t>
      </w:r>
      <w:r>
        <w:t xml:space="preserve">. </w:t>
      </w:r>
    </w:p>
    <w:p w14:paraId="17D06C19" w14:textId="77777777" w:rsidR="00417899" w:rsidRDefault="00417899" w:rsidP="00417899">
      <w:pPr>
        <w:pStyle w:val="ListParagraph"/>
        <w:ind w:left="1080"/>
      </w:pPr>
    </w:p>
    <w:p w14:paraId="4BF1A6E8" w14:textId="3F5286BE" w:rsidR="00303957" w:rsidRDefault="00DB3FF8" w:rsidP="00303957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New Community GO Team Member</w:t>
      </w:r>
      <w:r w:rsidR="008742DD">
        <w:t xml:space="preserve">: </w:t>
      </w:r>
      <w:proofErr w:type="spellStart"/>
      <w:r w:rsidR="008742DD">
        <w:t>Dr</w:t>
      </w:r>
      <w:proofErr w:type="spellEnd"/>
      <w:r w:rsidR="008742DD">
        <w:t xml:space="preserve"> Forehand provided informational sheets on 5 candidates</w:t>
      </w:r>
      <w:r w:rsidR="004F2AEF">
        <w:t xml:space="preserve">.  Elizabeth Cox suggested we ask </w:t>
      </w:r>
      <w:r w:rsidR="00D67876">
        <w:t xml:space="preserve">a representative </w:t>
      </w:r>
      <w:r w:rsidR="004F2AEF">
        <w:t xml:space="preserve">from the </w:t>
      </w:r>
      <w:r w:rsidR="00F965C4">
        <w:t>BHNR</w:t>
      </w:r>
      <w:r w:rsidR="004F2AEF">
        <w:t xml:space="preserve"> to join the GO Team</w:t>
      </w:r>
      <w:r w:rsidR="001A1327">
        <w:t xml:space="preserve"> as a community member.  The team decided to postpone reviewing the candidates until </w:t>
      </w:r>
      <w:r w:rsidR="00F965C4">
        <w:t xml:space="preserve">our next meeting and </w:t>
      </w:r>
      <w:proofErr w:type="spellStart"/>
      <w:r w:rsidR="00F965C4">
        <w:t>incuding</w:t>
      </w:r>
      <w:proofErr w:type="spellEnd"/>
      <w:r w:rsidR="00F965C4">
        <w:t xml:space="preserve"> a candidate</w:t>
      </w:r>
      <w:r w:rsidR="00843824">
        <w:t xml:space="preserve"> </w:t>
      </w:r>
      <w:r w:rsidR="00F965C4">
        <w:t xml:space="preserve">from </w:t>
      </w:r>
      <w:r w:rsidR="00843824">
        <w:t>BHNR</w:t>
      </w:r>
      <w:r w:rsidR="00F965C4">
        <w:t>, if they are interested</w:t>
      </w:r>
      <w:r w:rsidR="00FD3F6E">
        <w:t>.</w:t>
      </w:r>
    </w:p>
    <w:p w14:paraId="58122A67" w14:textId="77777777" w:rsidR="00303957" w:rsidRDefault="00303957" w:rsidP="00303957">
      <w:pPr>
        <w:pStyle w:val="ListParagraph"/>
        <w:ind w:left="1080"/>
      </w:pPr>
    </w:p>
    <w:p w14:paraId="786D1727" w14:textId="14AE47DC" w:rsidR="00EE1DE3" w:rsidRDefault="00FD3F6E" w:rsidP="00EE1DE3">
      <w:pPr>
        <w:pStyle w:val="ListParagraph"/>
        <w:numPr>
          <w:ilvl w:val="0"/>
          <w:numId w:val="5"/>
        </w:numPr>
      </w:pPr>
      <w:r w:rsidRPr="004E64E4">
        <w:rPr>
          <w:u w:val="single"/>
        </w:rPr>
        <w:t>Principal Update</w:t>
      </w:r>
      <w:r>
        <w:t xml:space="preserve">:  The school theme this year is “Defying Gravity.” </w:t>
      </w:r>
    </w:p>
    <w:p w14:paraId="483BCD4E" w14:textId="7F1287A9" w:rsidR="00DB3FF8" w:rsidRDefault="00FD3F6E" w:rsidP="00EE1DE3">
      <w:pPr>
        <w:pStyle w:val="ListParagraph"/>
        <w:numPr>
          <w:ilvl w:val="0"/>
          <w:numId w:val="6"/>
        </w:numPr>
      </w:pPr>
      <w:r>
        <w:t>Dr. Forehand selected six teachers to go to a technology conference</w:t>
      </w:r>
      <w:r w:rsidR="004E64E4">
        <w:t>.</w:t>
      </w:r>
      <w:r w:rsidR="00EE1DE3">
        <w:t xml:space="preserve"> Learnings from the conference will help </w:t>
      </w:r>
      <w:r w:rsidR="00F965C4">
        <w:t>the administration</w:t>
      </w:r>
      <w:r w:rsidR="00EE1DE3">
        <w:t xml:space="preserve"> determine how to best spend the $50,000 SSEF technology budget.</w:t>
      </w:r>
    </w:p>
    <w:p w14:paraId="2710D89A" w14:textId="7307DBB9" w:rsidR="00EE1DE3" w:rsidRDefault="00EE1DE3" w:rsidP="00EE1DE3">
      <w:pPr>
        <w:pStyle w:val="ListParagraph"/>
        <w:numPr>
          <w:ilvl w:val="0"/>
          <w:numId w:val="6"/>
        </w:numPr>
      </w:pPr>
      <w:r>
        <w:t>45 teachers are currently taking Orton-</w:t>
      </w:r>
      <w:proofErr w:type="spellStart"/>
      <w:r>
        <w:t>Gillingham</w:t>
      </w:r>
      <w:proofErr w:type="spellEnd"/>
      <w:r>
        <w:t xml:space="preserve"> training.  Nearly 100% of our teachers will be Orton-</w:t>
      </w:r>
      <w:proofErr w:type="spellStart"/>
      <w:r>
        <w:t>Gillingham</w:t>
      </w:r>
      <w:proofErr w:type="spellEnd"/>
      <w:r>
        <w:t xml:space="preserve"> trained.</w:t>
      </w:r>
    </w:p>
    <w:p w14:paraId="08E37460" w14:textId="10F470CE" w:rsidR="00EE1DE3" w:rsidRDefault="00EE1DE3" w:rsidP="00EE1DE3">
      <w:pPr>
        <w:pStyle w:val="ListParagraph"/>
        <w:numPr>
          <w:ilvl w:val="0"/>
          <w:numId w:val="6"/>
        </w:numPr>
      </w:pPr>
      <w:r>
        <w:t>SRS Great Schools rating increased to 9</w:t>
      </w:r>
      <w:r w:rsidR="004E64E4">
        <w:t xml:space="preserve"> out of 10</w:t>
      </w:r>
      <w:r w:rsidR="00F965C4">
        <w:t>.</w:t>
      </w:r>
    </w:p>
    <w:p w14:paraId="4BB050A2" w14:textId="0A55756B" w:rsidR="004E64E4" w:rsidRDefault="00EE1DE3" w:rsidP="004E64E4">
      <w:pPr>
        <w:pStyle w:val="ListParagraph"/>
        <w:numPr>
          <w:ilvl w:val="0"/>
          <w:numId w:val="6"/>
        </w:numPr>
      </w:pPr>
      <w:r>
        <w:t>Dr. Forehand hired a new Kindergarten and 4</w:t>
      </w:r>
      <w:r w:rsidRPr="00EE1DE3">
        <w:rPr>
          <w:vertAlign w:val="superscript"/>
        </w:rPr>
        <w:t>th</w:t>
      </w:r>
      <w:r>
        <w:t xml:space="preserve"> grade teacher.  The 4</w:t>
      </w:r>
      <w:r w:rsidRPr="00EE1DE3">
        <w:rPr>
          <w:vertAlign w:val="superscript"/>
        </w:rPr>
        <w:t>th</w:t>
      </w:r>
      <w:r>
        <w:t xml:space="preserve"> grade teacher will push-in rather than creating a new class.</w:t>
      </w:r>
      <w:r w:rsidR="004E64E4">
        <w:t xml:space="preserve">  Average c</w:t>
      </w:r>
      <w:r>
        <w:t>lass sizes</w:t>
      </w:r>
      <w:r w:rsidR="004E64E4">
        <w:t xml:space="preserve"> are: K-22, 1</w:t>
      </w:r>
      <w:r w:rsidR="004E64E4" w:rsidRPr="004E64E4">
        <w:rPr>
          <w:vertAlign w:val="superscript"/>
        </w:rPr>
        <w:t>st</w:t>
      </w:r>
      <w:r w:rsidR="004E64E4">
        <w:t>-23, 2</w:t>
      </w:r>
      <w:r w:rsidR="004E64E4" w:rsidRPr="004E64E4">
        <w:rPr>
          <w:vertAlign w:val="superscript"/>
        </w:rPr>
        <w:t>nd</w:t>
      </w:r>
      <w:r w:rsidR="004E64E4">
        <w:t>-23, 3</w:t>
      </w:r>
      <w:r w:rsidR="004E64E4" w:rsidRPr="004E64E4">
        <w:rPr>
          <w:vertAlign w:val="superscript"/>
        </w:rPr>
        <w:t>rd</w:t>
      </w:r>
      <w:r w:rsidR="004E64E4">
        <w:t>-25, 4</w:t>
      </w:r>
      <w:r w:rsidR="004E64E4" w:rsidRPr="004E64E4">
        <w:rPr>
          <w:vertAlign w:val="superscript"/>
        </w:rPr>
        <w:t>th</w:t>
      </w:r>
      <w:r w:rsidR="004E64E4">
        <w:t>-30, 5</w:t>
      </w:r>
      <w:r w:rsidR="004E64E4" w:rsidRPr="004E64E4">
        <w:rPr>
          <w:vertAlign w:val="superscript"/>
        </w:rPr>
        <w:t>th</w:t>
      </w:r>
      <w:r w:rsidR="004E64E4">
        <w:t>-26.</w:t>
      </w:r>
      <w:r w:rsidR="00A23B7A">
        <w:t xml:space="preserve">  Total enrollment is 974.</w:t>
      </w:r>
    </w:p>
    <w:p w14:paraId="5C0805E2" w14:textId="77777777" w:rsidR="00D67876" w:rsidRDefault="00D67876" w:rsidP="00D67876"/>
    <w:p w14:paraId="6E8DF840" w14:textId="77777777" w:rsidR="00D67876" w:rsidRDefault="00D67876" w:rsidP="00D67876"/>
    <w:p w14:paraId="57799441" w14:textId="77777777" w:rsidR="00D67876" w:rsidRDefault="00D67876" w:rsidP="00D67876"/>
    <w:p w14:paraId="6E3955C1" w14:textId="77777777" w:rsidR="00D67876" w:rsidRDefault="00D67876" w:rsidP="00D67876"/>
    <w:p w14:paraId="2796470E" w14:textId="7B63F325" w:rsidR="00F965C4" w:rsidRDefault="00F965C4" w:rsidP="00F965C4">
      <w:pPr>
        <w:pStyle w:val="ListParagraph"/>
        <w:numPr>
          <w:ilvl w:val="0"/>
          <w:numId w:val="6"/>
        </w:numPr>
      </w:pPr>
      <w:r>
        <w:t>SRS is rolling out</w:t>
      </w:r>
      <w:r w:rsidR="004E64E4">
        <w:t xml:space="preserve"> </w:t>
      </w:r>
      <w:r>
        <w:t xml:space="preserve">a </w:t>
      </w:r>
      <w:r w:rsidR="004E64E4">
        <w:t xml:space="preserve">new </w:t>
      </w:r>
      <w:r>
        <w:t xml:space="preserve">SSEF-funded </w:t>
      </w:r>
      <w:r w:rsidR="004E64E4">
        <w:t xml:space="preserve">phonics program called </w:t>
      </w:r>
      <w:proofErr w:type="spellStart"/>
      <w:r w:rsidR="004E64E4">
        <w:t>Fundations</w:t>
      </w:r>
      <w:proofErr w:type="spellEnd"/>
      <w:r w:rsidR="004E64E4">
        <w:t xml:space="preserve"> for K and 1st</w:t>
      </w:r>
      <w:r>
        <w:t xml:space="preserve"> grade.  S</w:t>
      </w:r>
      <w:r w:rsidR="004E64E4">
        <w:t xml:space="preserve">econd grade will continue with </w:t>
      </w:r>
      <w:r w:rsidR="00D67876">
        <w:t xml:space="preserve">only </w:t>
      </w:r>
      <w:r w:rsidR="004E64E4">
        <w:t>O</w:t>
      </w:r>
      <w:r>
        <w:t xml:space="preserve">rton </w:t>
      </w:r>
      <w:proofErr w:type="spellStart"/>
      <w:r w:rsidR="004E64E4">
        <w:t>G</w:t>
      </w:r>
      <w:r>
        <w:t>illingham</w:t>
      </w:r>
      <w:proofErr w:type="spellEnd"/>
      <w:r>
        <w:t xml:space="preserve">.  Students in older grades will </w:t>
      </w:r>
      <w:r w:rsidR="00D67876">
        <w:t xml:space="preserve">use </w:t>
      </w:r>
      <w:r w:rsidR="004E64E4">
        <w:t xml:space="preserve">Just Words </w:t>
      </w:r>
      <w:r w:rsidR="00D67876">
        <w:t xml:space="preserve">(a </w:t>
      </w:r>
      <w:proofErr w:type="spellStart"/>
      <w:r w:rsidR="00D67876">
        <w:t>Fundations</w:t>
      </w:r>
      <w:proofErr w:type="spellEnd"/>
      <w:r w:rsidR="00D67876">
        <w:t xml:space="preserve"> sister program.)</w:t>
      </w:r>
    </w:p>
    <w:p w14:paraId="0B9ACA3E" w14:textId="13A08AAB" w:rsidR="00A23B7A" w:rsidRDefault="004E64E4" w:rsidP="00A23B7A">
      <w:pPr>
        <w:pStyle w:val="ListParagraph"/>
        <w:numPr>
          <w:ilvl w:val="0"/>
          <w:numId w:val="6"/>
        </w:numPr>
      </w:pPr>
      <w:r>
        <w:t xml:space="preserve">SSEF purchased the Shirley </w:t>
      </w:r>
      <w:r w:rsidR="00F965C4">
        <w:t xml:space="preserve">grammar </w:t>
      </w:r>
      <w:r>
        <w:t>program for 2</w:t>
      </w:r>
      <w:r w:rsidRPr="004E64E4">
        <w:rPr>
          <w:vertAlign w:val="superscript"/>
        </w:rPr>
        <w:t>nd</w:t>
      </w:r>
      <w:r>
        <w:t xml:space="preserve"> and 3</w:t>
      </w:r>
      <w:r w:rsidRPr="004E64E4">
        <w:rPr>
          <w:vertAlign w:val="superscript"/>
        </w:rPr>
        <w:t>rd</w:t>
      </w:r>
      <w:r>
        <w:t xml:space="preserve"> grade teachers</w:t>
      </w:r>
      <w:r w:rsidR="00F965C4">
        <w:t>.</w:t>
      </w:r>
    </w:p>
    <w:p w14:paraId="5FEA51A9" w14:textId="50467D79" w:rsidR="004E64E4" w:rsidRDefault="004E64E4" w:rsidP="00EE1DE3">
      <w:pPr>
        <w:pStyle w:val="ListParagraph"/>
        <w:numPr>
          <w:ilvl w:val="0"/>
          <w:numId w:val="6"/>
        </w:numPr>
      </w:pPr>
      <w:r>
        <w:t>T</w:t>
      </w:r>
      <w:r w:rsidR="00F965C4">
        <w:t>he t</w:t>
      </w:r>
      <w:r>
        <w:t xml:space="preserve">elevision studio is now </w:t>
      </w:r>
      <w:proofErr w:type="gramStart"/>
      <w:r>
        <w:t>live</w:t>
      </w:r>
      <w:proofErr w:type="gramEnd"/>
      <w:r w:rsidR="00F965C4">
        <w:t xml:space="preserve"> and being </w:t>
      </w:r>
      <w:r>
        <w:t>run by the students.</w:t>
      </w:r>
    </w:p>
    <w:p w14:paraId="62B03346" w14:textId="0C984889" w:rsidR="004E64E4" w:rsidRDefault="004E64E4" w:rsidP="00EE1DE3">
      <w:pPr>
        <w:pStyle w:val="ListParagraph"/>
        <w:numPr>
          <w:ilvl w:val="0"/>
          <w:numId w:val="6"/>
        </w:numPr>
      </w:pPr>
      <w:r>
        <w:t xml:space="preserve">New parent coffee was held a couple of weeks ago.  Principal chat will be at Urban Cookhouse on </w:t>
      </w:r>
      <w:r w:rsidR="004848E9">
        <w:t>10/17 at 11:30</w:t>
      </w:r>
      <w:r w:rsidR="00F965C4">
        <w:t>am</w:t>
      </w:r>
      <w:r w:rsidR="004848E9">
        <w:t>.</w:t>
      </w:r>
    </w:p>
    <w:p w14:paraId="0BC4E2BF" w14:textId="6CDA029C" w:rsidR="004848E9" w:rsidRDefault="004848E9" w:rsidP="00EE1DE3">
      <w:pPr>
        <w:pStyle w:val="ListParagraph"/>
        <w:numPr>
          <w:ilvl w:val="0"/>
          <w:numId w:val="6"/>
        </w:numPr>
      </w:pPr>
      <w:proofErr w:type="spellStart"/>
      <w:r>
        <w:t>Dr</w:t>
      </w:r>
      <w:proofErr w:type="spellEnd"/>
      <w:r>
        <w:t xml:space="preserve"> Forehand and the ESOL staff visits with our </w:t>
      </w:r>
      <w:proofErr w:type="spellStart"/>
      <w:r w:rsidR="00F965C4">
        <w:t>h</w:t>
      </w:r>
      <w:r>
        <w:t>ispanic</w:t>
      </w:r>
      <w:proofErr w:type="spellEnd"/>
      <w:r>
        <w:t xml:space="preserve"> families on Friday nights to encourage involvement.</w:t>
      </w:r>
    </w:p>
    <w:p w14:paraId="2AE9C2ED" w14:textId="29C27C19" w:rsidR="009E3C30" w:rsidRDefault="009E3C30" w:rsidP="00EE1DE3">
      <w:pPr>
        <w:pStyle w:val="ListParagraph"/>
        <w:numPr>
          <w:ilvl w:val="0"/>
          <w:numId w:val="6"/>
        </w:numPr>
      </w:pPr>
      <w:r>
        <w:t>Eureka Math parent workshop was held a few weeks ago and recorded.  Another Eureka workshop will be held on 11/2.</w:t>
      </w:r>
    </w:p>
    <w:p w14:paraId="27DE974A" w14:textId="2CCCAD17" w:rsidR="00676F1D" w:rsidRDefault="00843824" w:rsidP="00676F1D">
      <w:pPr>
        <w:pStyle w:val="ListParagraph"/>
        <w:numPr>
          <w:ilvl w:val="0"/>
          <w:numId w:val="6"/>
        </w:numPr>
        <w:spacing w:line="360" w:lineRule="auto"/>
      </w:pPr>
      <w:r>
        <w:t xml:space="preserve">Dr. Forehand has </w:t>
      </w:r>
      <w:r w:rsidR="00F965C4">
        <w:t>requested</w:t>
      </w:r>
      <w:r w:rsidR="00C87E5E">
        <w:t xml:space="preserve"> </w:t>
      </w:r>
      <w:r>
        <w:t>proof of residence</w:t>
      </w:r>
      <w:r w:rsidR="009C328B">
        <w:t xml:space="preserve"> from</w:t>
      </w:r>
      <w:r w:rsidR="00C87E5E">
        <w:t xml:space="preserve"> </w:t>
      </w:r>
      <w:r w:rsidR="00F965C4">
        <w:t>35-50</w:t>
      </w:r>
      <w:r w:rsidR="00C87E5E">
        <w:t xml:space="preserve"> </w:t>
      </w:r>
      <w:r>
        <w:t>families</w:t>
      </w:r>
      <w:r w:rsidR="009C328B">
        <w:t xml:space="preserve">. So far, </w:t>
      </w:r>
      <w:r>
        <w:t xml:space="preserve">15 children have withdrawn because they are out of district. </w:t>
      </w:r>
      <w:r w:rsidR="00D67876">
        <w:t xml:space="preserve">Another round of </w:t>
      </w:r>
      <w:r w:rsidR="00F965C4">
        <w:t>20 families suspected of being out of district</w:t>
      </w:r>
      <w:r w:rsidR="00D67876">
        <w:t xml:space="preserve"> will be contacted</w:t>
      </w:r>
      <w:r w:rsidR="00F965C4">
        <w:t>.</w:t>
      </w:r>
    </w:p>
    <w:p w14:paraId="2ED886D4" w14:textId="6FE4EA2C" w:rsidR="004D238E" w:rsidRDefault="00A7768D" w:rsidP="00676F1D">
      <w:pPr>
        <w:pStyle w:val="ListParagraph"/>
        <w:numPr>
          <w:ilvl w:val="0"/>
          <w:numId w:val="6"/>
        </w:numPr>
        <w:spacing w:line="360" w:lineRule="auto"/>
      </w:pPr>
      <w:r>
        <w:t>SRS</w:t>
      </w:r>
      <w:r w:rsidR="00DA3A3F">
        <w:t xml:space="preserve"> breakdown is:</w:t>
      </w:r>
      <w:r w:rsidR="004D238E">
        <w:t xml:space="preserve"> 20% Hispanic, 19% African American, 48% white, 6% two or more races, 7% Asian</w:t>
      </w:r>
    </w:p>
    <w:p w14:paraId="35D1EA39" w14:textId="2503983F" w:rsidR="004D238E" w:rsidRDefault="00DA3A3F" w:rsidP="00676F1D">
      <w:pPr>
        <w:pStyle w:val="ListParagraph"/>
        <w:numPr>
          <w:ilvl w:val="0"/>
          <w:numId w:val="6"/>
        </w:numPr>
        <w:spacing w:line="360" w:lineRule="auto"/>
      </w:pPr>
      <w:r>
        <w:t xml:space="preserve">SRS </w:t>
      </w:r>
      <w:r w:rsidR="004D238E">
        <w:t>ESOL breakdown</w:t>
      </w:r>
      <w:r>
        <w:t xml:space="preserve"> is</w:t>
      </w:r>
      <w:r w:rsidR="004D238E">
        <w:t>: K – 26, 1</w:t>
      </w:r>
      <w:r w:rsidR="004D238E" w:rsidRPr="004D238E">
        <w:rPr>
          <w:vertAlign w:val="superscript"/>
        </w:rPr>
        <w:t>st</w:t>
      </w:r>
      <w:r w:rsidR="004D238E">
        <w:t xml:space="preserve"> – 29, 2</w:t>
      </w:r>
      <w:r w:rsidR="004D238E" w:rsidRPr="004D238E">
        <w:rPr>
          <w:vertAlign w:val="superscript"/>
        </w:rPr>
        <w:t>nd</w:t>
      </w:r>
      <w:r w:rsidR="004D238E">
        <w:t xml:space="preserve"> – 31, 3</w:t>
      </w:r>
      <w:r w:rsidR="004D238E" w:rsidRPr="004D238E">
        <w:rPr>
          <w:vertAlign w:val="superscript"/>
        </w:rPr>
        <w:t>rd</w:t>
      </w:r>
      <w:r w:rsidR="004D238E">
        <w:t xml:space="preserve"> -17, 4</w:t>
      </w:r>
      <w:r w:rsidR="004D238E" w:rsidRPr="004D238E">
        <w:rPr>
          <w:vertAlign w:val="superscript"/>
        </w:rPr>
        <w:t>th</w:t>
      </w:r>
      <w:r w:rsidR="004D238E">
        <w:t xml:space="preserve"> -17 (7 being monitored), 5</w:t>
      </w:r>
      <w:r w:rsidR="004D238E" w:rsidRPr="004D238E">
        <w:rPr>
          <w:vertAlign w:val="superscript"/>
        </w:rPr>
        <w:t>th</w:t>
      </w:r>
      <w:r w:rsidR="004D238E">
        <w:t xml:space="preserve"> – 15 (11 being monitored).  Active ESOL students </w:t>
      </w:r>
      <w:r w:rsidR="00303957">
        <w:t>=</w:t>
      </w:r>
      <w:r w:rsidR="004D238E">
        <w:t xml:space="preserve"> 135, down from 150 at the beginning of the year.</w:t>
      </w:r>
    </w:p>
    <w:p w14:paraId="65F4E174" w14:textId="5738DAD6" w:rsidR="00303957" w:rsidRDefault="00303957" w:rsidP="00676F1D">
      <w:pPr>
        <w:pStyle w:val="ListParagraph"/>
        <w:numPr>
          <w:ilvl w:val="0"/>
          <w:numId w:val="6"/>
        </w:numPr>
        <w:spacing w:line="360" w:lineRule="auto"/>
      </w:pPr>
      <w:r>
        <w:t>Dr. Forehand formed IB, Math and Reading advisory teams.  The IB team is implementing ways to visually enhance IB at the school, creating central agreements for classrooms, reviewing</w:t>
      </w:r>
      <w:r w:rsidR="00DA3A3F">
        <w:t xml:space="preserve"> the 2104</w:t>
      </w:r>
      <w:r>
        <w:t xml:space="preserve"> IB </w:t>
      </w:r>
      <w:r w:rsidR="00DA3A3F">
        <w:t>assessment feedback</w:t>
      </w:r>
      <w:r>
        <w:t>, and maintaining transdisciplinary teaching across teams.</w:t>
      </w:r>
    </w:p>
    <w:p w14:paraId="65E95A98" w14:textId="44455E86" w:rsidR="00303957" w:rsidRDefault="00303957" w:rsidP="00676F1D">
      <w:pPr>
        <w:pStyle w:val="ListParagraph"/>
        <w:numPr>
          <w:ilvl w:val="0"/>
          <w:numId w:val="6"/>
        </w:numPr>
        <w:spacing w:line="360" w:lineRule="auto"/>
      </w:pPr>
      <w:r>
        <w:t>Gifted collaboration model will be implemented in grades K-2 next year.</w:t>
      </w:r>
    </w:p>
    <w:p w14:paraId="060D52EA" w14:textId="77777777" w:rsidR="00843824" w:rsidRDefault="00843824" w:rsidP="00843824">
      <w:pPr>
        <w:pStyle w:val="ListParagraph"/>
        <w:ind w:left="1080"/>
      </w:pPr>
    </w:p>
    <w:p w14:paraId="7C1B53FA" w14:textId="70D8A48E" w:rsidR="00645178" w:rsidRPr="00645178" w:rsidRDefault="00843824" w:rsidP="00645178">
      <w:pPr>
        <w:pStyle w:val="ListParagraph"/>
        <w:numPr>
          <w:ilvl w:val="0"/>
          <w:numId w:val="5"/>
        </w:numPr>
      </w:pPr>
      <w:r>
        <w:rPr>
          <w:u w:val="single"/>
        </w:rPr>
        <w:t>Strategic Plan Review:</w:t>
      </w:r>
      <w:r>
        <w:t xml:space="preserve"> Dr</w:t>
      </w:r>
      <w:r w:rsidR="003C6350">
        <w:t>.</w:t>
      </w:r>
      <w:r>
        <w:t xml:space="preserve"> Forehand </w:t>
      </w:r>
      <w:r w:rsidR="003C6350">
        <w:t>suggested narrowing down the number of key performance measures</w:t>
      </w:r>
      <w:r w:rsidR="00DA3A3F">
        <w:t xml:space="preserve"> and changing </w:t>
      </w:r>
      <w:r w:rsidR="003C6350">
        <w:t xml:space="preserve">school strategy </w:t>
      </w:r>
      <w:r w:rsidR="00DA3A3F">
        <w:t>#</w:t>
      </w:r>
      <w:r w:rsidR="003C6350">
        <w:t>2B from “math exemplars” to “</w:t>
      </w:r>
      <w:r w:rsidR="00DA3A3F">
        <w:t>c</w:t>
      </w:r>
      <w:r w:rsidR="00303957">
        <w:t xml:space="preserve">onceptual understanding of </w:t>
      </w:r>
      <w:r w:rsidR="003C6350">
        <w:t>math.”</w:t>
      </w:r>
      <w:r w:rsidR="00303957">
        <w:t xml:space="preserve">  </w:t>
      </w:r>
      <w:r w:rsidR="00BD3BEB">
        <w:t xml:space="preserve">Due to time constraints, we will further review the key performance measures at the next meeting. </w:t>
      </w:r>
    </w:p>
    <w:p w14:paraId="1EDD5828" w14:textId="2DF83B76" w:rsidR="00DB3FF8" w:rsidRPr="00D7614D" w:rsidRDefault="00DB3FF8" w:rsidP="00DB3FF8">
      <w:pPr>
        <w:pStyle w:val="Heading1"/>
        <w:rPr>
          <w:color w:val="EA751A"/>
        </w:rPr>
      </w:pPr>
      <w:r>
        <w:rPr>
          <w:color w:val="EA751A"/>
        </w:rPr>
        <w:t>Public Comment</w:t>
      </w:r>
    </w:p>
    <w:p w14:paraId="7AFC001E" w14:textId="0C698590" w:rsidR="00645178" w:rsidRDefault="00BD3BEB" w:rsidP="00DB3FF8">
      <w:pPr>
        <w:pStyle w:val="ListParagraph"/>
        <w:numPr>
          <w:ilvl w:val="0"/>
          <w:numId w:val="2"/>
        </w:numPr>
      </w:pPr>
      <w:r>
        <w:t>A suggestion was made to reach out to super star supporters for the open community member position.</w:t>
      </w:r>
    </w:p>
    <w:p w14:paraId="5D226AD6" w14:textId="6DB1F4DF" w:rsidR="00BD3BEB" w:rsidRDefault="00BD3BEB" w:rsidP="00DB3FF8">
      <w:pPr>
        <w:pStyle w:val="ListParagraph"/>
        <w:numPr>
          <w:ilvl w:val="0"/>
          <w:numId w:val="2"/>
        </w:numPr>
      </w:pPr>
      <w:r>
        <w:t>A comment was made that other schools provide para-professionals for 1</w:t>
      </w:r>
      <w:r w:rsidRPr="00BD3BEB">
        <w:rPr>
          <w:vertAlign w:val="superscript"/>
        </w:rPr>
        <w:t>st</w:t>
      </w:r>
      <w:r>
        <w:t xml:space="preserve"> grade teachers. </w:t>
      </w:r>
    </w:p>
    <w:p w14:paraId="7B20163E" w14:textId="77777777" w:rsidR="00D67876" w:rsidRDefault="00D67876" w:rsidP="00D67876"/>
    <w:p w14:paraId="3AA0BB02" w14:textId="77777777" w:rsidR="00D67876" w:rsidRDefault="00D67876" w:rsidP="00D67876"/>
    <w:p w14:paraId="43331830" w14:textId="77777777" w:rsidR="00D67876" w:rsidRDefault="00D67876" w:rsidP="00D67876"/>
    <w:p w14:paraId="5BD1B4E1" w14:textId="16A21572" w:rsidR="00A23B7A" w:rsidRPr="00D67876" w:rsidRDefault="00641F4C" w:rsidP="00D67876">
      <w:pPr>
        <w:pStyle w:val="ListParagraph"/>
        <w:numPr>
          <w:ilvl w:val="0"/>
          <w:numId w:val="2"/>
        </w:numPr>
      </w:pPr>
      <w:r>
        <w:t>A comment was made that some classes do not</w:t>
      </w:r>
      <w:r w:rsidR="00DA3A3F">
        <w:t xml:space="preserve"> seem equally balanced.  The speaker’s</w:t>
      </w:r>
      <w:r>
        <w:t xml:space="preserve"> child has been in classes that are heavily </w:t>
      </w:r>
      <w:r w:rsidR="00DA3A3F">
        <w:t xml:space="preserve">populated with </w:t>
      </w:r>
      <w:r>
        <w:t>special</w:t>
      </w:r>
      <w:r w:rsidR="00D67876">
        <w:t xml:space="preserve"> education and ESOL push-in/pull</w:t>
      </w:r>
      <w:r>
        <w:t>-out.</w:t>
      </w:r>
    </w:p>
    <w:p w14:paraId="1714F069" w14:textId="77777777" w:rsidR="00A23B7A" w:rsidRDefault="00A23B7A">
      <w:pPr>
        <w:pStyle w:val="Heading1"/>
        <w:rPr>
          <w:color w:val="EA751A"/>
        </w:rPr>
      </w:pPr>
    </w:p>
    <w:p w14:paraId="61D4FA77" w14:textId="1980A82D" w:rsidR="00F40F66" w:rsidRPr="00D7614D" w:rsidRDefault="00905F1A">
      <w:pPr>
        <w:pStyle w:val="Heading1"/>
        <w:rPr>
          <w:color w:val="EA751A"/>
        </w:rPr>
      </w:pPr>
      <w:r w:rsidRPr="00D7614D">
        <w:rPr>
          <w:color w:val="EA751A"/>
        </w:rPr>
        <w:t>A</w:t>
      </w:r>
      <w:r w:rsidR="00A23B7A">
        <w:rPr>
          <w:color w:val="EA751A"/>
        </w:rPr>
        <w:t>nn</w:t>
      </w:r>
      <w:r w:rsidRPr="00D7614D">
        <w:rPr>
          <w:color w:val="EA751A"/>
        </w:rPr>
        <w:t>ouncements</w:t>
      </w:r>
      <w:r w:rsidR="00DB3FF8">
        <w:rPr>
          <w:color w:val="EA751A"/>
        </w:rPr>
        <w:t xml:space="preserve"> and Adjournment</w:t>
      </w:r>
    </w:p>
    <w:p w14:paraId="4299A197" w14:textId="10BCE72E" w:rsidR="00F40F66" w:rsidRDefault="00DB49DA">
      <w:r>
        <w:t>Elizabeth Cox</w:t>
      </w:r>
      <w:r w:rsidR="00DB3FF8">
        <w:t xml:space="preserve"> adjourn</w:t>
      </w:r>
      <w:r>
        <w:t>ed</w:t>
      </w:r>
      <w:r w:rsidR="00DB3FF8">
        <w:t xml:space="preserve"> the meeting at 5:00pm.</w:t>
      </w:r>
      <w:r>
        <w:t xml:space="preserve"> </w:t>
      </w:r>
    </w:p>
    <w:tbl>
      <w:tblPr>
        <w:tblStyle w:val="FormTable"/>
        <w:tblW w:w="0" w:type="auto"/>
        <w:jc w:val="center"/>
        <w:tblLayout w:type="fixed"/>
        <w:tblLook w:val="00A0" w:firstRow="1" w:lastRow="0" w:firstColumn="1" w:lastColumn="0" w:noHBand="0" w:noVBand="0"/>
        <w:tblCaption w:val="Signature table"/>
      </w:tblPr>
      <w:tblGrid>
        <w:gridCol w:w="4028"/>
        <w:gridCol w:w="2014"/>
        <w:gridCol w:w="4028"/>
      </w:tblGrid>
      <w:tr w:rsidR="00F40F66" w14:paraId="5A820A89" w14:textId="77777777" w:rsidTr="00F40F66">
        <w:trPr>
          <w:trHeight w:val="936"/>
          <w:jc w:val="center"/>
        </w:trPr>
        <w:tc>
          <w:tcPr>
            <w:tcW w:w="4028" w:type="dxa"/>
            <w:vAlign w:val="bottom"/>
          </w:tcPr>
          <w:p w14:paraId="1AD8E916" w14:textId="631D7713" w:rsidR="00F40F66" w:rsidRDefault="00D67876">
            <w:pPr>
              <w:pStyle w:val="NoSpacing"/>
            </w:pPr>
            <w:r>
              <w:t>Christina Barnette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  <w:vAlign w:val="bottom"/>
          </w:tcPr>
          <w:p w14:paraId="0E72B28F" w14:textId="77777777" w:rsidR="00F40F66" w:rsidRDefault="00F40F66">
            <w:pPr>
              <w:pStyle w:val="NoSpacing"/>
            </w:pPr>
          </w:p>
        </w:tc>
        <w:tc>
          <w:tcPr>
            <w:tcW w:w="4028" w:type="dxa"/>
            <w:vAlign w:val="bottom"/>
          </w:tcPr>
          <w:p w14:paraId="6138C8F3" w14:textId="14E71992" w:rsidR="00F40F66" w:rsidRDefault="00D67876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2, 2017</w:t>
            </w:r>
          </w:p>
        </w:tc>
      </w:tr>
      <w:tr w:rsidR="00F40F66" w14:paraId="303BB527" w14:textId="77777777" w:rsidTr="00F40F66">
        <w:trPr>
          <w:jc w:val="center"/>
        </w:trPr>
        <w:tc>
          <w:tcPr>
            <w:tcW w:w="4028" w:type="dxa"/>
          </w:tcPr>
          <w:p w14:paraId="49DB1810" w14:textId="77777777" w:rsidR="00F40F66" w:rsidRDefault="00905F1A">
            <w:r>
              <w:t>Secretary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014" w:type="dxa"/>
          </w:tcPr>
          <w:p w14:paraId="75370609" w14:textId="77777777" w:rsidR="00F40F66" w:rsidRDefault="00F40F66"/>
        </w:tc>
        <w:tc>
          <w:tcPr>
            <w:tcW w:w="4028" w:type="dxa"/>
          </w:tcPr>
          <w:p w14:paraId="5AEF7A82" w14:textId="58BD72FF" w:rsidR="00F40F66" w:rsidRDefault="00D67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</w:tbl>
    <w:p w14:paraId="7DA17088" w14:textId="77777777" w:rsidR="00AE3ECD" w:rsidRDefault="00AE3ECD"/>
    <w:sectPr w:rsidR="00AE3ECD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204D3" w14:textId="77777777" w:rsidR="00851337" w:rsidRDefault="00851337">
      <w:pPr>
        <w:spacing w:before="0" w:after="0" w:line="240" w:lineRule="auto"/>
      </w:pPr>
      <w:r>
        <w:separator/>
      </w:r>
    </w:p>
  </w:endnote>
  <w:endnote w:type="continuationSeparator" w:id="0">
    <w:p w14:paraId="451ABA1B" w14:textId="77777777" w:rsidR="00851337" w:rsidRDefault="0085133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989A4" w14:textId="77777777" w:rsidR="00645178" w:rsidRDefault="00645178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46017C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31FBE" w14:textId="77777777" w:rsidR="00851337" w:rsidRDefault="00851337">
      <w:pPr>
        <w:spacing w:before="0" w:after="0" w:line="240" w:lineRule="auto"/>
      </w:pPr>
      <w:r>
        <w:separator/>
      </w:r>
    </w:p>
  </w:footnote>
  <w:footnote w:type="continuationSeparator" w:id="0">
    <w:p w14:paraId="79A698B7" w14:textId="77777777" w:rsidR="00851337" w:rsidRDefault="0085133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CFDE3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0BBE002D" wp14:editId="13198622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43578" w14:textId="77777777" w:rsidR="00645178" w:rsidRDefault="00645178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53B7A47" wp14:editId="65CECAE9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14:paraId="667426D7" w14:textId="77777777" w:rsidR="00645178" w:rsidRDefault="006451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1152F"/>
    <w:multiLevelType w:val="hybridMultilevel"/>
    <w:tmpl w:val="C3E27282"/>
    <w:lvl w:ilvl="0" w:tplc="890AE5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C311D"/>
    <w:multiLevelType w:val="hybridMultilevel"/>
    <w:tmpl w:val="74426ED0"/>
    <w:lvl w:ilvl="0" w:tplc="8828EA5A">
      <w:start w:val="1"/>
      <w:numFmt w:val="decimal"/>
      <w:lvlText w:val="%1)"/>
      <w:lvlJc w:val="left"/>
      <w:pPr>
        <w:ind w:left="1440" w:hanging="360"/>
      </w:pPr>
      <w:rPr>
        <w:rFonts w:asciiTheme="majorHAnsi" w:eastAsiaTheme="majorEastAsia" w:hAnsiTheme="majorHAnsi" w:cstheme="maj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8D3EE5"/>
    <w:multiLevelType w:val="hybridMultilevel"/>
    <w:tmpl w:val="7454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9392D"/>
    <w:multiLevelType w:val="hybridMultilevel"/>
    <w:tmpl w:val="5BBCA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84B086E"/>
    <w:multiLevelType w:val="hybridMultilevel"/>
    <w:tmpl w:val="AFB0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E6510"/>
    <w:multiLevelType w:val="hybridMultilevel"/>
    <w:tmpl w:val="C2D05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0565B"/>
    <w:rsid w:val="000570D5"/>
    <w:rsid w:val="001009BF"/>
    <w:rsid w:val="00101A87"/>
    <w:rsid w:val="0011650A"/>
    <w:rsid w:val="00184DD5"/>
    <w:rsid w:val="001A1327"/>
    <w:rsid w:val="001C615A"/>
    <w:rsid w:val="001D6170"/>
    <w:rsid w:val="002249BF"/>
    <w:rsid w:val="00225478"/>
    <w:rsid w:val="00303957"/>
    <w:rsid w:val="003145E8"/>
    <w:rsid w:val="0032757D"/>
    <w:rsid w:val="00352026"/>
    <w:rsid w:val="00354707"/>
    <w:rsid w:val="00366B66"/>
    <w:rsid w:val="00392E8D"/>
    <w:rsid w:val="003C6350"/>
    <w:rsid w:val="00417899"/>
    <w:rsid w:val="004339B1"/>
    <w:rsid w:val="0043615F"/>
    <w:rsid w:val="00452D77"/>
    <w:rsid w:val="0046017C"/>
    <w:rsid w:val="004848E9"/>
    <w:rsid w:val="00491CC8"/>
    <w:rsid w:val="004A312B"/>
    <w:rsid w:val="004A7A51"/>
    <w:rsid w:val="004C64B2"/>
    <w:rsid w:val="004D238E"/>
    <w:rsid w:val="004E64E4"/>
    <w:rsid w:val="004F2AEF"/>
    <w:rsid w:val="0053020A"/>
    <w:rsid w:val="00641F4C"/>
    <w:rsid w:val="00645178"/>
    <w:rsid w:val="00676F1D"/>
    <w:rsid w:val="00685997"/>
    <w:rsid w:val="006C0533"/>
    <w:rsid w:val="006D6E4C"/>
    <w:rsid w:val="00704E13"/>
    <w:rsid w:val="007639E3"/>
    <w:rsid w:val="00787EE0"/>
    <w:rsid w:val="00794E70"/>
    <w:rsid w:val="007F1018"/>
    <w:rsid w:val="007F46CB"/>
    <w:rsid w:val="007F76E5"/>
    <w:rsid w:val="008371A5"/>
    <w:rsid w:val="00843824"/>
    <w:rsid w:val="00847490"/>
    <w:rsid w:val="00851337"/>
    <w:rsid w:val="008742DD"/>
    <w:rsid w:val="008C622E"/>
    <w:rsid w:val="00905F1A"/>
    <w:rsid w:val="0096701F"/>
    <w:rsid w:val="009A5765"/>
    <w:rsid w:val="009B2F28"/>
    <w:rsid w:val="009B6A99"/>
    <w:rsid w:val="009B70E4"/>
    <w:rsid w:val="009C328B"/>
    <w:rsid w:val="009C7E6A"/>
    <w:rsid w:val="009E3C30"/>
    <w:rsid w:val="00A23B7A"/>
    <w:rsid w:val="00A7768D"/>
    <w:rsid w:val="00A95A43"/>
    <w:rsid w:val="00AE3ECD"/>
    <w:rsid w:val="00BD3BEB"/>
    <w:rsid w:val="00C87E5E"/>
    <w:rsid w:val="00C96CE1"/>
    <w:rsid w:val="00D67876"/>
    <w:rsid w:val="00D7614D"/>
    <w:rsid w:val="00DA3A3F"/>
    <w:rsid w:val="00DB3FF8"/>
    <w:rsid w:val="00DB49DA"/>
    <w:rsid w:val="00E90086"/>
    <w:rsid w:val="00EC700A"/>
    <w:rsid w:val="00EE1DE3"/>
    <w:rsid w:val="00F26E30"/>
    <w:rsid w:val="00F40F66"/>
    <w:rsid w:val="00F619A7"/>
    <w:rsid w:val="00F965C4"/>
    <w:rsid w:val="00FD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0A1DF5"/>
  <w15:docId w15:val="{DAA04C12-CD09-4536-AFE4-0E3BCF17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Ind w:w="0" w:type="dxa"/>
      <w:tblBorders>
        <w:insideH w:val="single" w:sz="8" w:space="0" w:color="C4CBD3" w:themeColor="accent3" w:themeTint="99"/>
      </w:tblBorders>
      <w:tblCellMar>
        <w:top w:w="0" w:type="dxa"/>
        <w:left w:w="0" w:type="dxa"/>
        <w:bottom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16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2B8E76-4BEC-D549-AD1E-226CC8CA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830</Words>
  <Characters>4736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Christina Barnette</cp:lastModifiedBy>
  <cp:revision>2</cp:revision>
  <cp:lastPrinted>2016-03-11T22:37:00Z</cp:lastPrinted>
  <dcterms:created xsi:type="dcterms:W3CDTF">2017-10-04T12:38:00Z</dcterms:created>
  <dcterms:modified xsi:type="dcterms:W3CDTF">2017-10-04T12:38:00Z</dcterms:modified>
</cp:coreProperties>
</file>